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ООО «Клинический институт репродуктивной медицины»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0"/>
        </w:rPr>
      </w:pPr>
      <w:r>
        <w:rPr>
          <w:rFonts w:eastAsia="Arial" w:cs="Arial" w:ascii="Arial" w:hAnsi="Arial"/>
          <w:color w:val="00000A"/>
          <w:spacing w:val="0"/>
          <w:sz w:val="2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Список обязательных  анализов перед проведением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программ вспомогательных репродуктивных технологий (ВРТ)/искусственной инсеминации (ИИ)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приказу Минздрава РФ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№ 803 н от 31.07.2020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женщины:</w:t>
      </w:r>
    </w:p>
    <w:tbl>
      <w:tblPr>
        <w:tblW w:w="9689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623"/>
        <w:gridCol w:w="7757"/>
        <w:gridCol w:w="1309"/>
      </w:tblGrid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п/п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Вид анализа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2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группы крови по системе АВО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антигена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 системы резус (резус фактор)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однократно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анализ крови + СОЭ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Биохимический анализ крови: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36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Коагулограмма: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АЧТВ, МНО+протромбиновое время+ПТИ, фибриноген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33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Исследование уровня антител классов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 (IgM, JgG)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к ВИЧ ½ и антигена р24, определение антител к поверхностному антигену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(HbsAg)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вируса гепатита В, определение суммарных антител классов 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G(anti – HCV IgM,  anti – HCV JgG)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 вирусу гепатита С, определение антител к бледной трепонеме  (сифилис) в крови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 мес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Антитела к вирусу краснухи IgG, антитела к вирусу краснухи IgM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Анализ крови на гормоны : АМГ 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ФСГ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мес.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10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Молекулярная диагностика методом ПЦР соскоба из цервикального канала 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Neisseria gonorrhoeae, Trichomonas vaginalis, Chlam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ydia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trachomatis, Mycoplasma genitalium)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мес</w:t>
            </w:r>
          </w:p>
        </w:tc>
      </w:tr>
      <w:tr>
        <w:trPr>
          <w:trHeight w:val="4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анализ мочи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Флюорография (по месту жительства)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Заключение терапевта о состоянии здоровья и возможности вынашивания беременности (консультация терапевта)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Электрокардиограмма (ЭКГ)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УЗИ молочных желез 5-12 д.м.ц (до 39 лет)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Маммография (по месту жительства) (после 40 лет и старше)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мужчины:</w:t>
      </w:r>
    </w:p>
    <w:tbl>
      <w:tblPr>
        <w:tblW w:w="9720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365"/>
        <w:gridCol w:w="7973"/>
        <w:gridCol w:w="1382"/>
      </w:tblGrid>
      <w:tr>
        <w:trPr>
          <w:trHeight w:val="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Исследование уровня антител классов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 (IgM, JgG)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к ВИЧ ½ и антигена р24, определение антител к поверхностному антигену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(HbsAg)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вируса гепатита В, определение суммарных антител классов 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G(anti – HCV IgM,  anti – HCV JgG)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 вирусу гепатита С, определение антител к бледной трепонеме  (сифилис) в крови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 мес</w:t>
            </w:r>
          </w:p>
        </w:tc>
      </w:tr>
      <w:tr>
        <w:trPr>
          <w:trHeight w:val="20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Спермограмма на автоматическом анализаторе с цитоморфологией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Список дополнительных анализов на обороте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0"/>
        </w:rPr>
      </w:pPr>
      <w:r>
        <w:rPr>
          <w:rFonts w:eastAsia="Arial" w:cs="Arial" w:ascii="Arial" w:hAnsi="Arial"/>
          <w:color w:val="00000A"/>
          <w:spacing w:val="0"/>
          <w:sz w:val="2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*Список дополнительных   анализов перед проведением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программ вспомогательных репродуктивных технологий (ВРТ)/искусственной инсеминации (ИИ)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клиническим рекомендациям МЗ РФ «Вспомогательные репродуктивные технологии и искусственная инсеминация» от 05.03.2019, клиническим рекомендациям МЗ РФ «Женское бесплодие (современные подходы к диагностике и лечению)» от 05.03.2019, клиническому протоколу «Прегравидарная подготовка» МАРС (междисциплинарная ассоциация специалистов репродуктивной медицины, версия 2.0, 2020 год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женщины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tbl>
      <w:tblPr>
        <w:tblW w:w="9689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623"/>
        <w:gridCol w:w="7021"/>
        <w:gridCol w:w="2045"/>
      </w:tblGrid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п/п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Вид анализа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2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Анализ крови на гормоны : пролактин (ПРЛ), ЛГ, эстрадиол, ТТГ, Ат-ТПО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Кариотипирование клеток периферической крови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концентрации гомоцистеина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36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4.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в сыворотке крови уровня 25 (ОН) 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33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5.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Определение уровня ферритина в крови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6 мес 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УЗИ щитовидной железы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Кольпоскопия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8.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Молекулярная диагностика методом ПЦР соскоба из цервикального канала на ДНК папилломавирусов высокого канцерогенного риска (16,18, 31,33,35,39,45,51,52,56,58,59,66,68)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5 лет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9.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Консультация маммолога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10.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Консультация эндокринолога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Консультация генетика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Для мужчины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tbl>
      <w:tblPr>
        <w:tblW w:w="9720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365"/>
        <w:gridCol w:w="7973"/>
        <w:gridCol w:w="1382"/>
      </w:tblGrid>
      <w:tr>
        <w:trPr>
          <w:trHeight w:val="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Молекулярная диагностика методом ПЦР семенной жидкости или мазка из уретры 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Neisseria gonorrhoeae, Trichomonas vaginalis, Chlam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ydia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trachomatis, Mycoplasma genitalium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0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Консультация уролога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200" w:hRule="atLeast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Кариотипирование клеток периферической крови 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490_3197937167"/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  <w:bookmarkEnd w:id="0"/>
          </w:p>
        </w:tc>
      </w:tr>
      <w:tr>
        <w:trPr>
          <w:trHeight w:val="200" w:hRule="atLeast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Определение группы крови по системе АВО и антигена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 системы резус (резус фактор)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*назначаются врачом по показаниям </w:t>
      </w:r>
    </w:p>
    <w:sectPr>
      <w:type w:val="nextPage"/>
      <w:pgSz w:w="12240" w:h="15840"/>
      <w:pgMar w:left="850" w:right="850" w:header="0" w:top="850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2</Pages>
  <Words>554</Words>
  <Characters>3426</Characters>
  <CharactersWithSpaces>3908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2020-11-19T11:41:08Z</cp:lastPrinted>
  <dcterms:modified xsi:type="dcterms:W3CDTF">2020-11-20T15:56:50Z</dcterms:modified>
  <cp:revision>9</cp:revision>
  <dc:subject/>
  <dc:title/>
</cp:coreProperties>
</file>